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360"/>
          <w:tab w:val="left" w:pos="540"/>
        </w:tabs>
        <w:spacing w:before="156" w:beforeLines="50" w:line="640" w:lineRule="exact"/>
        <w:ind w:right="-155" w:rightChars="-74"/>
        <w:jc w:val="left"/>
        <w:outlineLvl w:val="0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附件 </w:t>
      </w:r>
    </w:p>
    <w:p>
      <w:pPr>
        <w:tabs>
          <w:tab w:val="left" w:pos="0"/>
          <w:tab w:val="left" w:pos="360"/>
          <w:tab w:val="left" w:pos="540"/>
        </w:tabs>
        <w:spacing w:before="156" w:beforeLines="50" w:line="640" w:lineRule="exact"/>
        <w:ind w:right="-155" w:rightChars="-74"/>
        <w:jc w:val="left"/>
        <w:outlineLvl w:val="0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eastAsia="华文中宋"/>
          <w:b/>
          <w:bCs/>
          <w:spacing w:val="-20"/>
          <w:sz w:val="32"/>
          <w:szCs w:val="22"/>
        </w:rPr>
      </w:pPr>
      <w:r>
        <w:rPr>
          <w:rFonts w:hint="eastAsia" w:eastAsia="华文中宋"/>
          <w:b/>
          <w:bCs/>
          <w:spacing w:val="-20"/>
          <w:sz w:val="32"/>
          <w:szCs w:val="22"/>
        </w:rPr>
        <w:t>南京艺术学院拟申报“2019年度国家级一流本科课程”汇总表</w:t>
      </w:r>
    </w:p>
    <w:p>
      <w:pPr>
        <w:jc w:val="center"/>
        <w:rPr>
          <w:rFonts w:hint="eastAsia" w:eastAsia="华文中宋"/>
          <w:b/>
          <w:bCs/>
          <w:spacing w:val="-20"/>
          <w:sz w:val="32"/>
          <w:szCs w:val="22"/>
        </w:rPr>
      </w:pPr>
    </w:p>
    <w:tbl>
      <w:tblPr>
        <w:tblStyle w:val="2"/>
        <w:tblW w:w="8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811"/>
        <w:gridCol w:w="1710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课程</w:t>
            </w:r>
            <w:r>
              <w:rPr>
                <w:rFonts w:eastAsia="仿宋_GB2312"/>
                <w:b/>
                <w:bCs/>
                <w:sz w:val="24"/>
              </w:rPr>
              <w:t>名称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课程</w:t>
            </w:r>
            <w:r>
              <w:rPr>
                <w:rFonts w:eastAsia="仿宋_GB2312"/>
                <w:b/>
                <w:bCs/>
                <w:sz w:val="24"/>
              </w:rPr>
              <w:t>类别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古代书论选读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线下课程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民族音乐学概论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线下课程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杨曦帆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设计史专题研究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线下课程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设计基础4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线下课程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邬烈炎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舞蹈评论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线下课程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许薇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中国美术史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线下课程</w:t>
            </w:r>
            <w:bookmarkStart w:id="0" w:name="_GoBack"/>
            <w:bookmarkEnd w:id="0"/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费泳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视听语言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线上线下混合式课程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沈义贞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社会实践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社会实践课程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夏燕靖</w:t>
            </w:r>
          </w:p>
        </w:tc>
      </w:tr>
    </w:tbl>
    <w:p>
      <w:pPr>
        <w:ind w:firstLine="315" w:firstLineChars="150"/>
      </w:pPr>
    </w:p>
    <w:p/>
    <w:sectPr>
      <w:pgSz w:w="11906" w:h="16838"/>
      <w:pgMar w:top="1588" w:right="1588" w:bottom="1247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D13B6"/>
    <w:rsid w:val="07CD1F32"/>
    <w:rsid w:val="49133F91"/>
    <w:rsid w:val="61AD13B6"/>
    <w:rsid w:val="665C3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2019-12-10T01:00:00Z</dcterms:created>
  <dc:creator>章小鱼</dc:creator>
  <cp:lastModifiedBy>章小鱼</cp:lastModifiedBy>
  <dcterms:modified xsi:type="dcterms:W3CDTF">2019-12-18T08:39:06Z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