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201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32"/>
          <w:szCs w:val="32"/>
        </w:rPr>
        <w:t>年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2016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/>
          <w:b/>
          <w:bCs/>
          <w:sz w:val="32"/>
          <w:szCs w:val="32"/>
        </w:rPr>
        <w:t>立项未结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项</w:t>
      </w:r>
      <w:r>
        <w:rPr>
          <w:rFonts w:hint="eastAsia" w:ascii="仿宋" w:hAnsi="仿宋" w:eastAsia="仿宋"/>
          <w:b/>
          <w:bCs/>
          <w:sz w:val="32"/>
          <w:szCs w:val="32"/>
        </w:rPr>
        <w:t>的课题名单</w:t>
      </w:r>
    </w:p>
    <w:tbl>
      <w:tblPr>
        <w:tblStyle w:val="2"/>
        <w:tblpPr w:leftFromText="180" w:rightFromText="180" w:vertAnchor="text" w:horzAnchor="page" w:tblpX="1705" w:tblpY="909"/>
        <w:tblOverlap w:val="never"/>
        <w:tblW w:w="1378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093"/>
        <w:gridCol w:w="1690"/>
        <w:gridCol w:w="6025"/>
        <w:gridCol w:w="1253"/>
        <w:gridCol w:w="1440"/>
        <w:gridCol w:w="11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项目级别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24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立项单位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课题负责人</w:t>
            </w:r>
            <w:r>
              <w:rPr>
                <w:rStyle w:val="4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5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所属院系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立项年份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音乐表演专业课程考试模式改革的研究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郏而慷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音乐学院 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中欧艺术类院校产品设计专业教学体系差异性研究——以南京艺术学院与英荷意三所艺术院校相比较为例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陈嘉嘉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工业设计学院 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高职院校环境艺术设计专业开放式教学模式研究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殷  蓉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高职学院 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新媒体时代绘画专业类创新型人才培养模式研究与实践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章文浩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基于音乐学科复合型人才培养的网络课程探究——以音乐表演专业为例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郏而慷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设计学类创新型本科人才培养模式研究与实践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综合性高等艺术院校舞蹈专业复合型人才培养模式研究  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韩淑英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美术学（文物鉴赏与修复、文化遗产研究） 专业复合型人才培养模式研究与实践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艺术类留学生1+3培养模式探索与实践研究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艺术设计学科应用型人才培养模式研究与实践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“建构”理论指导下的创新教学方法与实践—以环艺专业系列毕业设计作品为例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施煜庭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校级重点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艺术管理专业实践化教学模式创新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陆霄虹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运用现代舞训练改进身体能动性的教学实践与研究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来静璇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舞蹈编导职业教育校外实习基地实践与研究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景观设计专业项目制实践工作坊教学模式研究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刘一凡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高职院 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爵士乐的“听觉化”教育理念研究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流行音乐学院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基于案例库建设的文化资源学课程教学模式创新研究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艺术类留学高效率核心课程建设研究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曹步峰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高等职业教育（本科段）实践教学的内涵认知与特色研究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环境艺术设计专业空间构成基础教学改革探索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家居产品设计专业应用型人才培养的开放式教学形态研究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校级一般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行业标准和职岗需求下的导视系统设计课程改革与实践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高职院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44846"/>
    <w:rsid w:val="09D60704"/>
    <w:rsid w:val="20B44846"/>
    <w:rsid w:val="239C0676"/>
    <w:rsid w:val="34977C02"/>
    <w:rsid w:val="35CE2820"/>
    <w:rsid w:val="3BA47D31"/>
    <w:rsid w:val="40823E9D"/>
    <w:rsid w:val="42E37BCF"/>
    <w:rsid w:val="43060C75"/>
    <w:rsid w:val="494A608C"/>
    <w:rsid w:val="60C56DC4"/>
    <w:rsid w:val="63836662"/>
    <w:rsid w:val="6CC101D5"/>
    <w:rsid w:val="6D535020"/>
    <w:rsid w:val="76F1174C"/>
    <w:rsid w:val="7B427EA1"/>
    <w:rsid w:val="7C7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2018-06-07T09:01:00Z</dcterms:created>
  <dc:creator>章小鱼</dc:creator>
  <cp:lastModifiedBy>章小鱼</cp:lastModifiedBy>
  <dcterms:modified xsi:type="dcterms:W3CDTF">2019-12-20T06:12:27Z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